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A51D" w14:textId="77777777" w:rsidR="001A7E44" w:rsidRPr="001A7E44" w:rsidRDefault="001A7E44" w:rsidP="001A7E44">
      <w:pPr>
        <w:spacing w:before="100" w:beforeAutospacing="1" w:after="100" w:afterAutospacing="1" w:line="240" w:lineRule="auto"/>
        <w:jc w:val="center"/>
        <w:outlineLvl w:val="0"/>
        <w:rPr>
          <w:rFonts w:ascii="Times New Roman" w:eastAsia="Times New Roman" w:hAnsi="Times New Roman" w:cs="Times New Roman"/>
          <w:b/>
          <w:bCs/>
          <w:kern w:val="36"/>
          <w:lang w:eastAsia="tr-TR"/>
          <w14:ligatures w14:val="none"/>
        </w:rPr>
      </w:pPr>
      <w:r w:rsidRPr="001A7E44">
        <w:rPr>
          <w:rFonts w:ascii="Times New Roman" w:eastAsia="Times New Roman" w:hAnsi="Times New Roman" w:cs="Times New Roman"/>
          <w:b/>
          <w:bCs/>
          <w:kern w:val="36"/>
          <w:lang w:eastAsia="tr-TR"/>
          <w14:ligatures w14:val="none"/>
        </w:rPr>
        <w:t>[ŞİRKET ADI]</w:t>
      </w:r>
    </w:p>
    <w:p w14:paraId="38AB06FA" w14:textId="77777777" w:rsidR="001A7E44" w:rsidRPr="001A7E44" w:rsidRDefault="001A7E44" w:rsidP="001A7E44">
      <w:pPr>
        <w:spacing w:before="100" w:beforeAutospacing="1" w:after="100" w:afterAutospacing="1" w:line="240" w:lineRule="auto"/>
        <w:jc w:val="center"/>
        <w:outlineLvl w:val="0"/>
        <w:rPr>
          <w:rFonts w:ascii="Times New Roman" w:eastAsia="Times New Roman" w:hAnsi="Times New Roman" w:cs="Times New Roman"/>
          <w:b/>
          <w:bCs/>
          <w:kern w:val="36"/>
          <w:lang w:eastAsia="tr-TR"/>
          <w14:ligatures w14:val="none"/>
        </w:rPr>
      </w:pPr>
      <w:r w:rsidRPr="001A7E44">
        <w:rPr>
          <w:rFonts w:ascii="Times New Roman" w:eastAsia="Times New Roman" w:hAnsi="Times New Roman" w:cs="Times New Roman"/>
          <w:b/>
          <w:bCs/>
          <w:kern w:val="36"/>
          <w:lang w:eastAsia="tr-TR"/>
          <w14:ligatures w14:val="none"/>
        </w:rPr>
        <w:t>BİLİŞİM, İNTERNET VE TEKNOLOJİK CİHAZLAR KULLANIM YÖNETMELİĞİ VE TEBLİĞ-TAAAHHÜT BELGESİ</w:t>
      </w:r>
    </w:p>
    <w:p w14:paraId="14377C90" w14:textId="35058F94"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1. AMAÇ VE KAPSAM</w:t>
      </w:r>
      <w:r>
        <w:rPr>
          <w:rFonts w:ascii="Times New Roman" w:eastAsia="Times New Roman" w:hAnsi="Times New Roman" w:cs="Times New Roman"/>
          <w:b/>
          <w:bCs/>
          <w:kern w:val="0"/>
          <w:lang w:eastAsia="tr-TR"/>
          <w14:ligatures w14:val="none"/>
        </w:rPr>
        <w:t>:</w:t>
      </w:r>
      <w:r w:rsidRPr="001A7E44">
        <w:rPr>
          <w:rFonts w:ascii="Times New Roman" w:eastAsia="Times New Roman" w:hAnsi="Times New Roman" w:cs="Times New Roman"/>
          <w:kern w:val="0"/>
          <w:lang w:eastAsia="tr-TR"/>
          <w14:ligatures w14:val="none"/>
        </w:rPr>
        <w:t xml:space="preserve"> Bu yönetmeliğin amacı, </w:t>
      </w:r>
      <w:r w:rsidRPr="001A7E44">
        <w:rPr>
          <w:rFonts w:ascii="Times New Roman" w:eastAsia="Times New Roman" w:hAnsi="Times New Roman" w:cs="Times New Roman"/>
          <w:b/>
          <w:bCs/>
          <w:kern w:val="0"/>
          <w:lang w:eastAsia="tr-TR"/>
          <w14:ligatures w14:val="none"/>
        </w:rPr>
        <w:t>[ŞİRKET ADI]</w:t>
      </w:r>
      <w:r w:rsidRPr="001A7E44">
        <w:rPr>
          <w:rFonts w:ascii="Times New Roman" w:eastAsia="Times New Roman" w:hAnsi="Times New Roman" w:cs="Times New Roman"/>
          <w:kern w:val="0"/>
          <w:lang w:eastAsia="tr-TR"/>
          <w14:ligatures w14:val="none"/>
        </w:rPr>
        <w:t xml:space="preserve"> (Bundan sonra “Şirket” olarak anılacaktır) tarafından işin yürütülmesi için personele tahsis edilen bilgisayar, internet, kurumsal e-posta, telefon, tablet ve diğer teknolojik kaynakların kullanım sınırlarını belirlemek, bilgi güvenliğini sağlamak ve olası suiistimallerin önüne geçmektir. Bu yönetmelik tüm şirket çalışanlarını kapsar.</w:t>
      </w:r>
    </w:p>
    <w:p w14:paraId="2FB26EB0" w14:textId="0E4C3126"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2. YASAL DAYANAK</w:t>
      </w:r>
      <w:r>
        <w:rPr>
          <w:rFonts w:ascii="Times New Roman" w:eastAsia="Times New Roman" w:hAnsi="Times New Roman" w:cs="Times New Roman"/>
          <w:b/>
          <w:bCs/>
          <w:kern w:val="0"/>
          <w:lang w:eastAsia="tr-TR"/>
          <w14:ligatures w14:val="none"/>
        </w:rPr>
        <w:t>:</w:t>
      </w:r>
      <w:r w:rsidRPr="001A7E44">
        <w:rPr>
          <w:rFonts w:ascii="Times New Roman" w:eastAsia="Times New Roman" w:hAnsi="Times New Roman" w:cs="Times New Roman"/>
          <w:kern w:val="0"/>
          <w:lang w:eastAsia="tr-TR"/>
          <w14:ligatures w14:val="none"/>
        </w:rPr>
        <w:t xml:space="preserve"> Bu belge; 4857 sayılı İş Kanunu’nun 25/II maddesi (Ahlak ve iyi niyet kurallarına uymayan haller), 6698 sayılı KVKK ve 5651 sayılı İnternet Ortamında Yapılan Yayınların Düzenlenmesi Kanunu uyarınca, işverenin “Yönetim Hakkı” ve “Denetim Yetkisi” kapsamında hazırlanmıştır.</w:t>
      </w:r>
    </w:p>
    <w:p w14:paraId="6B4D2FA0"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3. GENEL KULLANIM İLKELERİ</w:t>
      </w:r>
    </w:p>
    <w:p w14:paraId="0B28F73A" w14:textId="77777777" w:rsidR="001A7E44" w:rsidRPr="001A7E44" w:rsidRDefault="001A7E44" w:rsidP="001A7E44">
      <w:pPr>
        <w:numPr>
          <w:ilvl w:val="0"/>
          <w:numId w:val="1"/>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Şirket tarafından tahsis edilen her türlü bilişim aygıtı ve yazılımın mülkiyeti Şirket’e aittir. Çalışan, bu cihazları yalnızca iş tanımlarında belirtilen mesleki faaliyetler için kullanmakla yükümlüdür.</w:t>
      </w:r>
    </w:p>
    <w:p w14:paraId="3DA12757" w14:textId="77777777" w:rsidR="001A7E44" w:rsidRPr="001A7E44" w:rsidRDefault="001A7E44" w:rsidP="001A7E44">
      <w:pPr>
        <w:numPr>
          <w:ilvl w:val="0"/>
          <w:numId w:val="1"/>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Cihazlar üzerinde Şirket onayı olmaksızın herhangi bir donanımsal değişiklik yapılamaz, lisanssız veya iş dışı yazılım/oyun kurulamaz.</w:t>
      </w:r>
    </w:p>
    <w:p w14:paraId="6A6F0214" w14:textId="77777777" w:rsidR="001A7E44" w:rsidRPr="001A7E44" w:rsidRDefault="001A7E44" w:rsidP="001A7E44">
      <w:pPr>
        <w:numPr>
          <w:ilvl w:val="0"/>
          <w:numId w:val="1"/>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Çalışan, kendisine verilen kullanıcı adı ve şifrelerin güvenliğinden bizzat sorumludur. Şifrelerin üçüncü kişilerle paylaşılması yasaktır.</w:t>
      </w:r>
    </w:p>
    <w:p w14:paraId="3FAFB26D"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4. İNTERNET KULLANIMI VE YASAKLAR</w:t>
      </w:r>
    </w:p>
    <w:p w14:paraId="525CCE6C" w14:textId="77777777" w:rsidR="001A7E44" w:rsidRPr="001A7E44" w:rsidRDefault="001A7E44" w:rsidP="001A7E44">
      <w:pPr>
        <w:numPr>
          <w:ilvl w:val="0"/>
          <w:numId w:val="2"/>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Şirket internet ağının; yasadışı faaliyetler, kumar, bahis, pornografik veya müstehcen içerikli sitelere giriş için kullanılması kesinlikle yasaktır.</w:t>
      </w:r>
    </w:p>
    <w:p w14:paraId="4D67E25F" w14:textId="77777777" w:rsidR="001A7E44" w:rsidRPr="001A7E44" w:rsidRDefault="001A7E44" w:rsidP="001A7E44">
      <w:pPr>
        <w:numPr>
          <w:ilvl w:val="0"/>
          <w:numId w:val="2"/>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Siyasi, dini veya ideolojik propaganda yapan sitelere girmek, bu içerikleri yaymak veya Şirket itibarını zedeleyecek platformlarda (sosyal medya vb.) Şirket bilgisayarı üzerinden uygunsuz paylaşımlarda bulunmak yasaktır.</w:t>
      </w:r>
    </w:p>
    <w:p w14:paraId="256427E3" w14:textId="77777777" w:rsidR="001A7E44" w:rsidRPr="001A7E44" w:rsidRDefault="001A7E44" w:rsidP="001A7E44">
      <w:pPr>
        <w:numPr>
          <w:ilvl w:val="0"/>
          <w:numId w:val="2"/>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Mesai saatleri içerisinde iş akışını engelleyecek düzeyde şahsi internet kullanımı (film izleme, oyun oynama vb.) yasaktır.</w:t>
      </w:r>
    </w:p>
    <w:p w14:paraId="0E5AECFC"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5. KURUMSAL E-POSTA VE İLETİŞİM</w:t>
      </w:r>
    </w:p>
    <w:p w14:paraId="514237E4" w14:textId="77777777" w:rsidR="001A7E44" w:rsidRPr="001A7E44" w:rsidRDefault="001A7E44" w:rsidP="001A7E44">
      <w:pPr>
        <w:numPr>
          <w:ilvl w:val="0"/>
          <w:numId w:val="3"/>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 xml:space="preserve">Kurumsal e-posta adresleri (örneğin: </w:t>
      </w:r>
      <w:proofErr w:type="spellStart"/>
      <w:proofErr w:type="gramStart"/>
      <w:r w:rsidRPr="001A7E44">
        <w:rPr>
          <w:rFonts w:ascii="Times New Roman" w:eastAsia="Times New Roman" w:hAnsi="Times New Roman" w:cs="Times New Roman"/>
          <w:kern w:val="0"/>
          <w:lang w:eastAsia="tr-TR"/>
          <w14:ligatures w14:val="none"/>
        </w:rPr>
        <w:t>ad.soyad</w:t>
      </w:r>
      <w:proofErr w:type="spellEnd"/>
      <w:proofErr w:type="gramEnd"/>
      <w:r w:rsidRPr="001A7E44">
        <w:rPr>
          <w:rFonts w:ascii="Times New Roman" w:eastAsia="Times New Roman" w:hAnsi="Times New Roman" w:cs="Times New Roman"/>
          <w:kern w:val="0"/>
          <w:lang w:eastAsia="tr-TR"/>
          <w14:ligatures w14:val="none"/>
        </w:rPr>
        <w:t>@[sirketadi].com) sadece iş amaçlıdır. Özel yazışmalar için kullanılamaz.</w:t>
      </w:r>
    </w:p>
    <w:p w14:paraId="74671671" w14:textId="77777777" w:rsidR="001A7E44" w:rsidRPr="001A7E44" w:rsidRDefault="001A7E44" w:rsidP="001A7E44">
      <w:pPr>
        <w:numPr>
          <w:ilvl w:val="0"/>
          <w:numId w:val="3"/>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E-postalar aracılığıyla etik dışı, taciz edici, ayrımcı veya hakaret içeren mesajlar gönderilemez.</w:t>
      </w:r>
    </w:p>
    <w:p w14:paraId="31D4ED7B" w14:textId="77777777" w:rsidR="001A7E44" w:rsidRPr="001A7E44" w:rsidRDefault="001A7E44" w:rsidP="001A7E44">
      <w:pPr>
        <w:numPr>
          <w:ilvl w:val="0"/>
          <w:numId w:val="3"/>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Şirket’in ticari sırlarını, müşteri bilgilerini veya gizli belgelerini yetkisiz kişilere e-posta veya bulut sistemleri üzerinden iletmek yasaktır.</w:t>
      </w:r>
    </w:p>
    <w:p w14:paraId="50A747E5"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6. DENETİM, İZLEME VE KVKK BİLGİLENDİRMESİ</w:t>
      </w:r>
    </w:p>
    <w:p w14:paraId="3C7E0F95" w14:textId="77777777" w:rsidR="001A7E44" w:rsidRPr="001A7E44" w:rsidRDefault="001A7E44" w:rsidP="001A7E44">
      <w:pPr>
        <w:numPr>
          <w:ilvl w:val="0"/>
          <w:numId w:val="4"/>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İzleme Yetkisi:</w:t>
      </w:r>
      <w:r w:rsidRPr="001A7E44">
        <w:rPr>
          <w:rFonts w:ascii="Times New Roman" w:eastAsia="Times New Roman" w:hAnsi="Times New Roman" w:cs="Times New Roman"/>
          <w:kern w:val="0"/>
          <w:lang w:eastAsia="tr-TR"/>
          <w14:ligatures w14:val="none"/>
        </w:rPr>
        <w:t xml:space="preserve"> Şirket, işin güvenliği, verimliliğin denetimi ve yasal yükümlülükler gereği; internet trafik loglarını, kurumsal e-posta içeriklerini ve şirket cihazlarındaki dosyaları teknik yöntemlerle denetleme, izleme ve kayıt altına alma hakkına sahiptir.</w:t>
      </w:r>
    </w:p>
    <w:p w14:paraId="4B28967A" w14:textId="77777777" w:rsidR="001A7E44" w:rsidRPr="001A7E44" w:rsidRDefault="001A7E44" w:rsidP="001A7E44">
      <w:pPr>
        <w:numPr>
          <w:ilvl w:val="0"/>
          <w:numId w:val="4"/>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lastRenderedPageBreak/>
        <w:t>KVKK Uyumu:</w:t>
      </w:r>
      <w:r w:rsidRPr="001A7E44">
        <w:rPr>
          <w:rFonts w:ascii="Times New Roman" w:eastAsia="Times New Roman" w:hAnsi="Times New Roman" w:cs="Times New Roman"/>
          <w:kern w:val="0"/>
          <w:lang w:eastAsia="tr-TR"/>
          <w14:ligatures w14:val="none"/>
        </w:rPr>
        <w:t xml:space="preserve"> Çalışan, kendisine tahsis edilen araçların iş amaçlı olduğunu, bu araçlar üzerinden yaptığı işlemlerin kişisel veri mahiyetinde değerlendirilemeyeceğini ve Şirket tarafından denetlenebileceğini bildiğini kabul ve beyan eder. İşbu madde, KVKK kapsamında "Aydınlatma Yükümlülüğü" yerine geçer.</w:t>
      </w:r>
    </w:p>
    <w:p w14:paraId="6F21ADDE"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7. DİSİPLİN HÜKÜMLERİ VE MÜEYYİDELER</w:t>
      </w:r>
      <w:r w:rsidRPr="001A7E44">
        <w:rPr>
          <w:rFonts w:ascii="Times New Roman" w:eastAsia="Times New Roman" w:hAnsi="Times New Roman" w:cs="Times New Roman"/>
          <w:kern w:val="0"/>
          <w:lang w:eastAsia="tr-TR"/>
          <w14:ligatures w14:val="none"/>
        </w:rPr>
        <w:t xml:space="preserve"> Yukarıda belirtilen kurallara aykırı hareket edildiğinin (özellikle uygunsuz sitelere girilmesi, şirket verilerinin dışarı sızdırılması veya şifre güvenliğinin ihlali) tespit edilmesi durumunda;</w:t>
      </w:r>
    </w:p>
    <w:p w14:paraId="7A181EE6" w14:textId="06C0DBDE" w:rsidR="001A7E44" w:rsidRPr="001A7E44" w:rsidRDefault="001A7E44" w:rsidP="001A7E44">
      <w:pPr>
        <w:numPr>
          <w:ilvl w:val="0"/>
          <w:numId w:val="5"/>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Fiilin niteliğine göre ihtar, kınama veya ücret kesme cezası uygulanabilir.</w:t>
      </w:r>
    </w:p>
    <w:p w14:paraId="0A664423" w14:textId="77777777" w:rsidR="001A7E44" w:rsidRPr="001A7E44" w:rsidRDefault="001A7E44" w:rsidP="001A7E44">
      <w:pPr>
        <w:numPr>
          <w:ilvl w:val="0"/>
          <w:numId w:val="5"/>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 xml:space="preserve">Aykırılığın; doğruluk ve bağlılığa aykırı olması, işverenin güvenini kötüye kullanma teşkil etmesi veya yasadışı içeriklere erişim gibi ağır kusur içermesi halinde, iş sözleşmesi </w:t>
      </w:r>
      <w:r w:rsidRPr="001A7E44">
        <w:rPr>
          <w:rFonts w:ascii="Times New Roman" w:eastAsia="Times New Roman" w:hAnsi="Times New Roman" w:cs="Times New Roman"/>
          <w:b/>
          <w:bCs/>
          <w:kern w:val="0"/>
          <w:lang w:eastAsia="tr-TR"/>
          <w14:ligatures w14:val="none"/>
        </w:rPr>
        <w:t>4857 sayılı İş Kanunu m. 25/II uyarınca tazminatsız (haklı nedenle) derhal feshedilebilir.</w:t>
      </w:r>
    </w:p>
    <w:p w14:paraId="10509975" w14:textId="77777777" w:rsidR="001A7E44" w:rsidRPr="001A7E44" w:rsidRDefault="001A7E44" w:rsidP="001A7E44">
      <w:pPr>
        <w:numPr>
          <w:ilvl w:val="0"/>
          <w:numId w:val="5"/>
        </w:num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kern w:val="0"/>
          <w:lang w:eastAsia="tr-TR"/>
          <w14:ligatures w14:val="none"/>
        </w:rPr>
        <w:t>Verilen zararların tazmini için ayrıca hukuki ve cezai süreçler başlatılabilir.</w:t>
      </w:r>
    </w:p>
    <w:p w14:paraId="7F1BCD74" w14:textId="2FBF94C3"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8. YÜRÜRLÜK VE KABUL</w:t>
      </w:r>
      <w:r>
        <w:rPr>
          <w:rFonts w:ascii="Times New Roman" w:eastAsia="Times New Roman" w:hAnsi="Times New Roman" w:cs="Times New Roman"/>
          <w:b/>
          <w:bCs/>
          <w:kern w:val="0"/>
          <w:lang w:eastAsia="tr-TR"/>
          <w14:ligatures w14:val="none"/>
        </w:rPr>
        <w:t>:</w:t>
      </w:r>
      <w:r w:rsidRPr="001A7E44">
        <w:rPr>
          <w:rFonts w:ascii="Times New Roman" w:eastAsia="Times New Roman" w:hAnsi="Times New Roman" w:cs="Times New Roman"/>
          <w:kern w:val="0"/>
          <w:lang w:eastAsia="tr-TR"/>
          <w14:ligatures w14:val="none"/>
        </w:rPr>
        <w:t xml:space="preserve"> Bu yönetmelik tebliğ edildiği tarihte yürürlüğe girer. Çalışan, bu yönetmeliğin bir nüshasını teslim aldığını, içeriğini okuyup anladığını ve bu kurallara kayıtsız şartsız uyacağını taahhüt eder.</w:t>
      </w:r>
    </w:p>
    <w:p w14:paraId="68A5E4EE" w14:textId="77777777"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TEBELLÜĞ EDEN PERSONELİN:</w:t>
      </w:r>
    </w:p>
    <w:p w14:paraId="55689CFB" w14:textId="77777777" w:rsid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Adı</w:t>
      </w:r>
      <w:r>
        <w:rPr>
          <w:rFonts w:ascii="Times New Roman" w:eastAsia="Times New Roman" w:hAnsi="Times New Roman" w:cs="Times New Roman"/>
          <w:b/>
          <w:bCs/>
          <w:kern w:val="0"/>
          <w:lang w:eastAsia="tr-TR"/>
          <w14:ligatures w14:val="none"/>
        </w:rPr>
        <w:t xml:space="preserve"> </w:t>
      </w:r>
      <w:r w:rsidRPr="001A7E44">
        <w:rPr>
          <w:rFonts w:ascii="Times New Roman" w:eastAsia="Times New Roman" w:hAnsi="Times New Roman" w:cs="Times New Roman"/>
          <w:b/>
          <w:bCs/>
          <w:kern w:val="0"/>
          <w:lang w:eastAsia="tr-TR"/>
          <w14:ligatures w14:val="none"/>
        </w:rPr>
        <w:t>Soyadı:</w:t>
      </w:r>
      <w:r w:rsidRPr="001A7E44">
        <w:rPr>
          <w:rFonts w:ascii="Times New Roman" w:eastAsia="Times New Roman" w:hAnsi="Times New Roman" w:cs="Times New Roman"/>
          <w:kern w:val="0"/>
          <w:lang w:eastAsia="tr-TR"/>
          <w14:ligatures w14:val="none"/>
        </w:rPr>
        <w:t xml:space="preserve"> ............................................................ </w:t>
      </w:r>
    </w:p>
    <w:p w14:paraId="27B1D67C" w14:textId="77777777" w:rsid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T.C. Kimlik No:</w:t>
      </w:r>
      <w:r w:rsidRPr="001A7E44">
        <w:rPr>
          <w:rFonts w:ascii="Times New Roman" w:eastAsia="Times New Roman" w:hAnsi="Times New Roman" w:cs="Times New Roman"/>
          <w:kern w:val="0"/>
          <w:lang w:eastAsia="tr-TR"/>
          <w14:ligatures w14:val="none"/>
        </w:rPr>
        <w:t xml:space="preserve"> ................................................... </w:t>
      </w:r>
    </w:p>
    <w:p w14:paraId="3BAD1EC1" w14:textId="77777777" w:rsid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Unvan/Bölüm:</w:t>
      </w:r>
      <w:r w:rsidRPr="001A7E44">
        <w:rPr>
          <w:rFonts w:ascii="Times New Roman" w:eastAsia="Times New Roman" w:hAnsi="Times New Roman" w:cs="Times New Roman"/>
          <w:kern w:val="0"/>
          <w:lang w:eastAsia="tr-TR"/>
          <w14:ligatures w14:val="none"/>
        </w:rPr>
        <w:t xml:space="preserve"> .................................................... </w:t>
      </w:r>
    </w:p>
    <w:p w14:paraId="38F93DF3" w14:textId="77777777" w:rsid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Tarih:</w:t>
      </w:r>
      <w:r w:rsidRPr="001A7E44">
        <w:rPr>
          <w:rFonts w:ascii="Times New Roman" w:eastAsia="Times New Roman" w:hAnsi="Times New Roman" w:cs="Times New Roman"/>
          <w:kern w:val="0"/>
          <w:lang w:eastAsia="tr-TR"/>
          <w14:ligatures w14:val="none"/>
        </w:rPr>
        <w:t xml:space="preserve"> .... / .... / 20... </w:t>
      </w:r>
    </w:p>
    <w:p w14:paraId="3F4C802A" w14:textId="7B81ADE6" w:rsidR="001A7E44" w:rsidRPr="001A7E44" w:rsidRDefault="001A7E44" w:rsidP="001A7E44">
      <w:pPr>
        <w:spacing w:before="100" w:beforeAutospacing="1" w:after="100" w:afterAutospacing="1" w:line="240" w:lineRule="auto"/>
        <w:jc w:val="both"/>
        <w:rPr>
          <w:rFonts w:ascii="Times New Roman" w:eastAsia="Times New Roman" w:hAnsi="Times New Roman" w:cs="Times New Roman"/>
          <w:kern w:val="0"/>
          <w:lang w:eastAsia="tr-TR"/>
          <w14:ligatures w14:val="none"/>
        </w:rPr>
      </w:pPr>
      <w:r w:rsidRPr="001A7E44">
        <w:rPr>
          <w:rFonts w:ascii="Times New Roman" w:eastAsia="Times New Roman" w:hAnsi="Times New Roman" w:cs="Times New Roman"/>
          <w:b/>
          <w:bCs/>
          <w:kern w:val="0"/>
          <w:lang w:eastAsia="tr-TR"/>
          <w14:ligatures w14:val="none"/>
        </w:rPr>
        <w:t>İmza:</w:t>
      </w:r>
    </w:p>
    <w:p w14:paraId="41A09B04" w14:textId="77777777" w:rsidR="007E4E4B" w:rsidRPr="001A7E44" w:rsidRDefault="007E4E4B" w:rsidP="001A7E44">
      <w:pPr>
        <w:jc w:val="both"/>
      </w:pPr>
    </w:p>
    <w:sectPr w:rsidR="007E4E4B" w:rsidRPr="001A7E4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F0EE" w14:textId="77777777" w:rsidR="003C1297" w:rsidRDefault="003C1297" w:rsidP="001A7E44">
      <w:pPr>
        <w:spacing w:after="0" w:line="240" w:lineRule="auto"/>
      </w:pPr>
      <w:r>
        <w:separator/>
      </w:r>
    </w:p>
  </w:endnote>
  <w:endnote w:type="continuationSeparator" w:id="0">
    <w:p w14:paraId="1E6C92FD" w14:textId="77777777" w:rsidR="003C1297" w:rsidRDefault="003C1297" w:rsidP="001A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91360602"/>
      <w:docPartObj>
        <w:docPartGallery w:val="Page Numbers (Bottom of Page)"/>
        <w:docPartUnique/>
      </w:docPartObj>
    </w:sdtPr>
    <w:sdtContent>
      <w:p w14:paraId="50188EA1" w14:textId="6BAD6D95" w:rsidR="001A7E44" w:rsidRDefault="001A7E44"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7F1B299E" w14:textId="77777777" w:rsidR="001A7E44" w:rsidRDefault="001A7E44" w:rsidP="001A7E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71723215"/>
      <w:docPartObj>
        <w:docPartGallery w:val="Page Numbers (Bottom of Page)"/>
        <w:docPartUnique/>
      </w:docPartObj>
    </w:sdtPr>
    <w:sdtContent>
      <w:p w14:paraId="5F85A735" w14:textId="4441CA3A" w:rsidR="001A7E44" w:rsidRDefault="001A7E44"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A55FADC" w14:textId="77777777" w:rsidR="001A7E44" w:rsidRDefault="001A7E44" w:rsidP="001A7E4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58AC" w14:textId="77777777" w:rsidR="003C1297" w:rsidRDefault="003C1297" w:rsidP="001A7E44">
      <w:pPr>
        <w:spacing w:after="0" w:line="240" w:lineRule="auto"/>
      </w:pPr>
      <w:r>
        <w:separator/>
      </w:r>
    </w:p>
  </w:footnote>
  <w:footnote w:type="continuationSeparator" w:id="0">
    <w:p w14:paraId="0E1D78D9" w14:textId="77777777" w:rsidR="003C1297" w:rsidRDefault="003C1297" w:rsidP="001A7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2AF4" w14:textId="12A99E73" w:rsidR="001A7E44" w:rsidRDefault="001A7E44">
    <w:pPr>
      <w:pStyle w:val="stBilgi"/>
    </w:pPr>
    <w:r>
      <w:t>Örnektir. 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BE8"/>
    <w:multiLevelType w:val="multilevel"/>
    <w:tmpl w:val="6FC8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0588"/>
    <w:multiLevelType w:val="multilevel"/>
    <w:tmpl w:val="B68A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41D03"/>
    <w:multiLevelType w:val="multilevel"/>
    <w:tmpl w:val="73D4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17D65"/>
    <w:multiLevelType w:val="multilevel"/>
    <w:tmpl w:val="DC6A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B3BCA"/>
    <w:multiLevelType w:val="multilevel"/>
    <w:tmpl w:val="E89C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829639">
    <w:abstractNumId w:val="0"/>
  </w:num>
  <w:num w:numId="2" w16cid:durableId="1121263700">
    <w:abstractNumId w:val="4"/>
  </w:num>
  <w:num w:numId="3" w16cid:durableId="1501502330">
    <w:abstractNumId w:val="3"/>
  </w:num>
  <w:num w:numId="4" w16cid:durableId="684988992">
    <w:abstractNumId w:val="1"/>
  </w:num>
  <w:num w:numId="5" w16cid:durableId="22349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44"/>
    <w:rsid w:val="001A7E44"/>
    <w:rsid w:val="003C1297"/>
    <w:rsid w:val="00522617"/>
    <w:rsid w:val="007E4E4B"/>
    <w:rsid w:val="00CD521E"/>
    <w:rsid w:val="00E9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CBA02BC"/>
  <w15:chartTrackingRefBased/>
  <w15:docId w15:val="{2C0EC8ED-4EE3-CC4B-880E-356F1038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A7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A7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A7E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A7E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A7E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A7E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A7E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A7E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A7E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7E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7E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A7E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7E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7E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7E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7E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7E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7E44"/>
    <w:rPr>
      <w:rFonts w:eastAsiaTheme="majorEastAsia" w:cstheme="majorBidi"/>
      <w:color w:val="272727" w:themeColor="text1" w:themeTint="D8"/>
    </w:rPr>
  </w:style>
  <w:style w:type="paragraph" w:styleId="KonuBal">
    <w:name w:val="Title"/>
    <w:basedOn w:val="Normal"/>
    <w:next w:val="Normal"/>
    <w:link w:val="KonuBalChar"/>
    <w:uiPriority w:val="10"/>
    <w:qFormat/>
    <w:rsid w:val="001A7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7E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7E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A7E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7E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A7E44"/>
    <w:rPr>
      <w:i/>
      <w:iCs/>
      <w:color w:val="404040" w:themeColor="text1" w:themeTint="BF"/>
    </w:rPr>
  </w:style>
  <w:style w:type="paragraph" w:styleId="ListeParagraf">
    <w:name w:val="List Paragraph"/>
    <w:basedOn w:val="Normal"/>
    <w:uiPriority w:val="34"/>
    <w:qFormat/>
    <w:rsid w:val="001A7E44"/>
    <w:pPr>
      <w:ind w:left="720"/>
      <w:contextualSpacing/>
    </w:pPr>
  </w:style>
  <w:style w:type="character" w:styleId="GlVurgulama">
    <w:name w:val="Intense Emphasis"/>
    <w:basedOn w:val="VarsaylanParagrafYazTipi"/>
    <w:uiPriority w:val="21"/>
    <w:qFormat/>
    <w:rsid w:val="001A7E44"/>
    <w:rPr>
      <w:i/>
      <w:iCs/>
      <w:color w:val="0F4761" w:themeColor="accent1" w:themeShade="BF"/>
    </w:rPr>
  </w:style>
  <w:style w:type="paragraph" w:styleId="GlAlnt">
    <w:name w:val="Intense Quote"/>
    <w:basedOn w:val="Normal"/>
    <w:next w:val="Normal"/>
    <w:link w:val="GlAlntChar"/>
    <w:uiPriority w:val="30"/>
    <w:qFormat/>
    <w:rsid w:val="001A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A7E44"/>
    <w:rPr>
      <w:i/>
      <w:iCs/>
      <w:color w:val="0F4761" w:themeColor="accent1" w:themeShade="BF"/>
    </w:rPr>
  </w:style>
  <w:style w:type="character" w:styleId="GlBavuru">
    <w:name w:val="Intense Reference"/>
    <w:basedOn w:val="VarsaylanParagrafYazTipi"/>
    <w:uiPriority w:val="32"/>
    <w:qFormat/>
    <w:rsid w:val="001A7E44"/>
    <w:rPr>
      <w:b/>
      <w:bCs/>
      <w:smallCaps/>
      <w:color w:val="0F4761" w:themeColor="accent1" w:themeShade="BF"/>
      <w:spacing w:val="5"/>
    </w:rPr>
  </w:style>
  <w:style w:type="paragraph" w:styleId="NormalWeb">
    <w:name w:val="Normal (Web)"/>
    <w:basedOn w:val="Normal"/>
    <w:uiPriority w:val="99"/>
    <w:semiHidden/>
    <w:unhideWhenUsed/>
    <w:rsid w:val="001A7E4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1A7E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7E44"/>
  </w:style>
  <w:style w:type="paragraph" w:styleId="AltBilgi">
    <w:name w:val="footer"/>
    <w:basedOn w:val="Normal"/>
    <w:link w:val="AltBilgiChar"/>
    <w:uiPriority w:val="99"/>
    <w:unhideWhenUsed/>
    <w:rsid w:val="001A7E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7E44"/>
  </w:style>
  <w:style w:type="character" w:styleId="SayfaNumaras">
    <w:name w:val="page number"/>
    <w:basedOn w:val="VarsaylanParagrafYazTipi"/>
    <w:uiPriority w:val="99"/>
    <w:semiHidden/>
    <w:unhideWhenUsed/>
    <w:rsid w:val="001A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 Hasar</dc:creator>
  <cp:keywords/>
  <dc:description/>
  <cp:lastModifiedBy>Arma Hasar</cp:lastModifiedBy>
  <cp:revision>1</cp:revision>
  <dcterms:created xsi:type="dcterms:W3CDTF">2026-04-28T22:28:00Z</dcterms:created>
  <dcterms:modified xsi:type="dcterms:W3CDTF">2026-04-28T22:33:00Z</dcterms:modified>
</cp:coreProperties>
</file>